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C31623">
      <w:pPr>
        <w:tabs>
          <w:tab w:val="left" w:pos="1980"/>
          <w:tab w:val="left" w:pos="2160"/>
        </w:tabs>
        <w:spacing w:before="80" w:after="80" w:line="264" w:lineRule="auto"/>
        <w:ind w:left="567"/>
        <w:rPr>
          <w:rFonts w:ascii="Trebuchet MS" w:hAnsi="Trebuchet MS" w:cs="Consolas"/>
          <w:b/>
          <w:sz w:val="28"/>
          <w:szCs w:val="28"/>
        </w:rPr>
      </w:pPr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C31623">
      <w:pPr>
        <w:spacing w:before="80" w:after="80" w:line="264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B37DEA" w:rsidRPr="0078085E">
        <w:rPr>
          <w:rFonts w:ascii="Trebuchet MS" w:hAnsi="Trebuchet MS"/>
          <w:i/>
          <w:snapToGrid w:val="0"/>
          <w:sz w:val="20"/>
          <w:szCs w:val="20"/>
        </w:rPr>
        <w:t>5</w:t>
      </w:r>
      <w:r w:rsidR="00D774FE">
        <w:rPr>
          <w:rFonts w:ascii="Trebuchet MS" w:hAnsi="Trebuchet MS"/>
          <w:i/>
          <w:snapToGrid w:val="0"/>
          <w:sz w:val="20"/>
          <w:szCs w:val="20"/>
        </w:rPr>
        <w:t>B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C31623">
      <w:pPr>
        <w:spacing w:before="80" w:after="80" w:line="264" w:lineRule="auto"/>
        <w:ind w:left="567" w:right="906"/>
        <w:jc w:val="right"/>
        <w:rPr>
          <w:rFonts w:ascii="Trebuchet MS" w:hAnsi="Trebuchet MS"/>
          <w:i/>
          <w:snapToGrid w:val="0"/>
        </w:rPr>
      </w:pPr>
    </w:p>
    <w:p w:rsidR="00F71564" w:rsidRDefault="005778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F71564">
        <w:rPr>
          <w:rFonts w:ascii="Trebuchet MS" w:hAnsi="Trebuchet MS"/>
          <w:b/>
          <w:i/>
          <w:snapToGrid w:val="0"/>
          <w:sz w:val="24"/>
          <w:szCs w:val="24"/>
        </w:rPr>
        <w:t xml:space="preserve"> – culte și asistență socială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C31623">
      <w:pPr>
        <w:tabs>
          <w:tab w:val="left" w:pos="7513"/>
        </w:tabs>
        <w:spacing w:before="80" w:after="80" w:line="264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Pr="0078085E">
        <w:rPr>
          <w:rFonts w:ascii="Trebuchet MS" w:hAnsi="Trebuchet MS"/>
          <w:snapToGrid w:val="0"/>
        </w:rPr>
        <w:t>201</w:t>
      </w:r>
      <w:r w:rsidR="0062639D" w:rsidRPr="0078085E">
        <w:rPr>
          <w:rFonts w:ascii="Trebuchet MS" w:hAnsi="Trebuchet MS"/>
          <w:snapToGrid w:val="0"/>
        </w:rPr>
        <w:t>8</w:t>
      </w:r>
    </w:p>
    <w:p w:rsidR="00C31623" w:rsidRPr="0078085E" w:rsidRDefault="00C31623" w:rsidP="00C31623">
      <w:pPr>
        <w:spacing w:before="80" w:after="80" w:line="264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78085E" w:rsidRDefault="00A10D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>Î</w:t>
      </w:r>
      <w:r w:rsidR="00577828" w:rsidRPr="0078085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>i completările ulterioare</w:t>
      </w:r>
      <w:r w:rsidR="00DB1756" w:rsidRPr="0078085E">
        <w:rPr>
          <w:rFonts w:ascii="Trebuchet MS" w:hAnsi="Trebuchet MS"/>
          <w:snapToGrid w:val="0"/>
          <w:spacing w:val="-4"/>
        </w:rPr>
        <w:t>, a</w:t>
      </w:r>
      <w:r w:rsidR="00577828" w:rsidRPr="0078085E">
        <w:rPr>
          <w:rFonts w:ascii="Trebuchet MS" w:hAnsi="Trebuchet MS"/>
          <w:snapToGrid w:val="0"/>
          <w:spacing w:val="-4"/>
        </w:rPr>
        <w:t xml:space="preserve">le </w:t>
      </w:r>
      <w:r w:rsidR="00EB58E6" w:rsidRPr="0078085E">
        <w:rPr>
          <w:rFonts w:ascii="Trebuchet MS" w:hAnsi="Trebuchet MS"/>
          <w:snapToGrid w:val="0"/>
          <w:spacing w:val="-4"/>
        </w:rPr>
        <w:t>dispozi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EB58E6" w:rsidRPr="0078085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 xml:space="preserve">i </w:t>
      </w:r>
      <w:r w:rsidRPr="0078085E">
        <w:rPr>
          <w:rFonts w:ascii="Trebuchet MS" w:hAnsi="Trebuchet MS"/>
          <w:snapToGrid w:val="0"/>
          <w:spacing w:val="-4"/>
        </w:rPr>
        <w:t>a Hotărârii Consil</w:t>
      </w:r>
      <w:r w:rsidR="00DB1756" w:rsidRPr="0078085E">
        <w:rPr>
          <w:rFonts w:ascii="Trebuchet MS" w:hAnsi="Trebuchet MS"/>
          <w:snapToGrid w:val="0"/>
          <w:spacing w:val="-4"/>
        </w:rPr>
        <w:t>iului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DB1756" w:rsidRPr="0078085E">
        <w:rPr>
          <w:rFonts w:ascii="Trebuchet MS" w:hAnsi="Trebuchet MS"/>
          <w:snapToGrid w:val="0"/>
          <w:spacing w:val="-4"/>
        </w:rPr>
        <w:t>ean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DB1756" w:rsidRPr="0078085E">
        <w:rPr>
          <w:rFonts w:ascii="Trebuchet MS" w:hAnsi="Trebuchet MS"/>
          <w:snapToGrid w:val="0"/>
          <w:spacing w:val="-4"/>
        </w:rPr>
        <w:t xml:space="preserve"> nr.</w:t>
      </w:r>
      <w:r w:rsidR="00E24C60" w:rsidRPr="0078085E">
        <w:rPr>
          <w:rFonts w:ascii="Trebuchet MS" w:hAnsi="Trebuchet MS"/>
          <w:snapToGrid w:val="0"/>
          <w:spacing w:val="-4"/>
        </w:rPr>
        <w:t xml:space="preserve"> </w:t>
      </w:r>
      <w:r w:rsidR="0062639D" w:rsidRPr="0078085E">
        <w:rPr>
          <w:rFonts w:ascii="Trebuchet MS" w:hAnsi="Trebuchet MS"/>
          <w:snapToGrid w:val="0"/>
          <w:spacing w:val="-4"/>
        </w:rPr>
        <w:t>20</w:t>
      </w:r>
      <w:r w:rsidR="00E334BF" w:rsidRPr="0078085E">
        <w:rPr>
          <w:rFonts w:ascii="Trebuchet MS" w:hAnsi="Trebuchet MS"/>
          <w:snapToGrid w:val="0"/>
          <w:spacing w:val="-4"/>
        </w:rPr>
        <w:t>/201</w:t>
      </w:r>
      <w:r w:rsidR="0062639D" w:rsidRPr="0078085E">
        <w:rPr>
          <w:rFonts w:ascii="Trebuchet MS" w:hAnsi="Trebuchet MS"/>
          <w:snapToGrid w:val="0"/>
          <w:spacing w:val="-4"/>
        </w:rPr>
        <w:t>8</w:t>
      </w:r>
    </w:p>
    <w:p w:rsidR="00CD65CC" w:rsidRPr="0078085E" w:rsidRDefault="00DB1756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 xml:space="preserve">În considerarea </w:t>
      </w:r>
      <w:r w:rsidR="00577828" w:rsidRPr="0078085E">
        <w:rPr>
          <w:rFonts w:ascii="Trebuchet MS" w:hAnsi="Trebuchet MS"/>
          <w:snapToGrid w:val="0"/>
          <w:spacing w:val="-4"/>
        </w:rPr>
        <w:t xml:space="preserve">Hotărârii comisiei </w:t>
      </w:r>
      <w:r w:rsidRPr="0078085E">
        <w:rPr>
          <w:rFonts w:ascii="Trebuchet MS" w:hAnsi="Trebuchet MS"/>
          <w:snapToGrid w:val="0"/>
          <w:spacing w:val="-4"/>
        </w:rPr>
        <w:t xml:space="preserve">de evaluare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Pr="0078085E">
        <w:rPr>
          <w:rFonts w:ascii="Trebuchet MS" w:hAnsi="Trebuchet MS"/>
          <w:snapToGrid w:val="0"/>
          <w:spacing w:val="-4"/>
        </w:rPr>
        <w:t>i selec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ionare a proiectelor în vederea atribuirii contractelor de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are nerambursabilă din bugetul public al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ului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Pr="0078085E">
        <w:rPr>
          <w:rFonts w:ascii="Trebuchet MS" w:hAnsi="Trebuchet MS"/>
          <w:snapToGrid w:val="0"/>
          <w:spacing w:val="-4"/>
        </w:rPr>
        <w:t xml:space="preserve"> în domeniul (</w:t>
      </w:r>
      <w:r w:rsidRPr="0078085E">
        <w:rPr>
          <w:rFonts w:ascii="Trebuchet MS" w:hAnsi="Trebuchet MS"/>
          <w:i/>
          <w:snapToGrid w:val="0"/>
          <w:spacing w:val="-4"/>
        </w:rPr>
        <w:t xml:space="preserve">se indică unul din domeniile culte </w:t>
      </w:r>
      <w:r w:rsidR="00AD542B" w:rsidRPr="0078085E">
        <w:rPr>
          <w:rFonts w:ascii="Trebuchet MS" w:hAnsi="Trebuchet MS"/>
          <w:i/>
          <w:snapToGrid w:val="0"/>
          <w:spacing w:val="-4"/>
        </w:rPr>
        <w:t>ș</w:t>
      </w:r>
      <w:r w:rsidRPr="0078085E">
        <w:rPr>
          <w:rFonts w:ascii="Trebuchet MS" w:hAnsi="Trebuchet MS"/>
          <w:i/>
          <w:snapToGrid w:val="0"/>
          <w:spacing w:val="-4"/>
        </w:rPr>
        <w:t>i asisten</w:t>
      </w:r>
      <w:r w:rsidR="00AD542B" w:rsidRPr="0078085E">
        <w:rPr>
          <w:rFonts w:ascii="Trebuchet MS" w:hAnsi="Trebuchet MS"/>
          <w:i/>
          <w:snapToGrid w:val="0"/>
          <w:spacing w:val="-4"/>
        </w:rPr>
        <w:t>ț</w:t>
      </w:r>
      <w:r w:rsidRPr="0078085E">
        <w:rPr>
          <w:rFonts w:ascii="Trebuchet MS" w:hAnsi="Trebuchet MS"/>
          <w:i/>
          <w:snapToGrid w:val="0"/>
          <w:spacing w:val="-4"/>
        </w:rPr>
        <w:t>ă socială</w:t>
      </w:r>
      <w:r w:rsidRPr="0078085E">
        <w:rPr>
          <w:rFonts w:ascii="Trebuchet MS" w:hAnsi="Trebuchet MS"/>
          <w:snapToGrid w:val="0"/>
          <w:spacing w:val="-4"/>
        </w:rPr>
        <w:t>)</w:t>
      </w:r>
      <w:r w:rsidR="00CD65CC" w:rsidRPr="0078085E">
        <w:rPr>
          <w:rFonts w:ascii="Trebuchet MS" w:hAnsi="Trebuchet MS"/>
          <w:snapToGrid w:val="0"/>
          <w:spacing w:val="-4"/>
        </w:rPr>
        <w:t xml:space="preserve">, </w:t>
      </w:r>
    </w:p>
    <w:p w:rsidR="00CD65CC" w:rsidRPr="0078085E" w:rsidRDefault="00CD65CC" w:rsidP="00C31623">
      <w:pPr>
        <w:numPr>
          <w:ilvl w:val="0"/>
          <w:numId w:val="13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D14936" w:rsidRPr="0078085E" w:rsidRDefault="0062639D" w:rsidP="00C31623">
      <w:pPr>
        <w:numPr>
          <w:ilvl w:val="1"/>
          <w:numId w:val="13"/>
        </w:numPr>
        <w:spacing w:before="80" w:after="80" w:line="264" w:lineRule="auto"/>
        <w:ind w:left="567" w:firstLine="0"/>
        <w:jc w:val="both"/>
        <w:rPr>
          <w:rFonts w:ascii="Trebuchet MS" w:hAnsi="Trebuchet MS"/>
          <w:b/>
        </w:rPr>
      </w:pPr>
      <w:r w:rsidRPr="0078085E">
        <w:rPr>
          <w:rFonts w:ascii="Trebuchet MS" w:hAnsi="Trebuchet MS"/>
          <w:b/>
        </w:rPr>
        <w:t xml:space="preserve"> </w:t>
      </w:r>
      <w:r w:rsidR="00D14936" w:rsidRPr="0078085E">
        <w:rPr>
          <w:rFonts w:ascii="Trebuchet MS" w:hAnsi="Trebuchet MS"/>
          <w:b/>
        </w:rPr>
        <w:t>JUDE</w:t>
      </w:r>
      <w:r w:rsidR="00AD542B" w:rsidRPr="0078085E">
        <w:rPr>
          <w:rFonts w:ascii="Trebuchet MS" w:hAnsi="Trebuchet MS"/>
          <w:b/>
        </w:rPr>
        <w:t>Ț</w:t>
      </w:r>
      <w:r w:rsidRPr="0078085E">
        <w:rPr>
          <w:rFonts w:ascii="Trebuchet MS" w:hAnsi="Trebuchet MS"/>
          <w:b/>
        </w:rPr>
        <w:t>UL</w:t>
      </w:r>
      <w:r w:rsidR="00D14936" w:rsidRPr="0078085E">
        <w:rPr>
          <w:rFonts w:ascii="Trebuchet MS" w:hAnsi="Trebuchet MS"/>
          <w:b/>
        </w:rPr>
        <w:t xml:space="preserve"> MURE</w:t>
      </w:r>
      <w:r w:rsidR="00AD542B" w:rsidRPr="0078085E">
        <w:rPr>
          <w:rFonts w:ascii="Trebuchet MS" w:hAnsi="Trebuchet MS"/>
          <w:b/>
        </w:rPr>
        <w:t>Ș</w:t>
      </w:r>
      <w:r w:rsidR="00D14936" w:rsidRPr="0078085E">
        <w:rPr>
          <w:rFonts w:ascii="Trebuchet MS" w:hAnsi="Trebuchet MS"/>
        </w:rPr>
        <w:t xml:space="preserve">, </w:t>
      </w:r>
      <w:r w:rsidR="009708E4" w:rsidRPr="0078085E">
        <w:rPr>
          <w:rFonts w:ascii="Trebuchet MS" w:hAnsi="Trebuchet MS"/>
        </w:rPr>
        <w:t>persoană juridică de drept public</w:t>
      </w:r>
      <w:r w:rsidR="00D14936" w:rsidRPr="0078085E">
        <w:rPr>
          <w:rFonts w:ascii="Trebuchet MS" w:hAnsi="Trebuchet MS"/>
        </w:rPr>
        <w:t xml:space="preserve"> la nivelul unită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ii administrativ-teritoriale – Jude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ul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, cu sediul în municipiul Tîrgu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, Pia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a Victoriei nr.1, jud.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 xml:space="preserve"> cod fiscal 4322980, reprezentată prin </w:t>
      </w:r>
      <w:r w:rsidR="00EB62BF" w:rsidRPr="0078085E">
        <w:rPr>
          <w:rFonts w:ascii="Trebuchet MS" w:hAnsi="Trebuchet MS"/>
        </w:rPr>
        <w:t>Péter Ferenc</w:t>
      </w:r>
      <w:r w:rsidR="00D14936" w:rsidRPr="0078085E">
        <w:rPr>
          <w:rFonts w:ascii="Trebuchet MS" w:hAnsi="Trebuchet MS"/>
        </w:rPr>
        <w:t xml:space="preserve">, </w:t>
      </w:r>
      <w:r w:rsidR="00071D6C" w:rsidRPr="0078085E">
        <w:rPr>
          <w:rFonts w:ascii="Trebuchet MS" w:hAnsi="Trebuchet MS"/>
        </w:rPr>
        <w:t xml:space="preserve">având </w:t>
      </w:r>
      <w:r w:rsidR="00D14936" w:rsidRPr="0078085E">
        <w:rPr>
          <w:rFonts w:ascii="Trebuchet MS" w:hAnsi="Trebuchet MS"/>
        </w:rPr>
        <w:t>func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ia de Pre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edinte, numit în continuare</w:t>
      </w:r>
      <w:r w:rsidR="00D14936" w:rsidRPr="0078085E">
        <w:rPr>
          <w:rFonts w:ascii="Trebuchet MS" w:hAnsi="Trebuchet MS"/>
          <w:b/>
        </w:rPr>
        <w:t xml:space="preserve"> finan</w:t>
      </w:r>
      <w:r w:rsidR="00AD542B" w:rsidRPr="0078085E">
        <w:rPr>
          <w:rFonts w:ascii="Trebuchet MS" w:hAnsi="Trebuchet MS"/>
          <w:b/>
        </w:rPr>
        <w:t>ț</w:t>
      </w:r>
      <w:r w:rsidR="00D14936" w:rsidRPr="0078085E">
        <w:rPr>
          <w:rFonts w:ascii="Trebuchet MS" w:hAnsi="Trebuchet MS"/>
          <w:b/>
        </w:rPr>
        <w:t>ator,</w:t>
      </w:r>
    </w:p>
    <w:p w:rsidR="00DF59C1" w:rsidRPr="0078085E" w:rsidRDefault="00AD542B" w:rsidP="00C31623">
      <w:pPr>
        <w:spacing w:before="80" w:after="80" w:line="264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C31623">
      <w:pPr>
        <w:numPr>
          <w:ilvl w:val="1"/>
          <w:numId w:val="13"/>
        </w:numPr>
        <w:spacing w:before="80" w:after="80" w:line="264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 xml:space="preserve"> 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  <w:r w:rsidR="00B56CE4" w:rsidRPr="0078085E">
        <w:rPr>
          <w:rFonts w:ascii="Trebuchet MS" w:hAnsi="Trebuchet MS"/>
          <w:snapToGrid w:val="0"/>
        </w:rPr>
        <w:t>(</w:t>
      </w:r>
      <w:r w:rsidR="00B56CE4"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</w:p>
    <w:p w:rsidR="00B56CE4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i/>
          <w:snapToGrid w:val="0"/>
        </w:rPr>
        <w:t>„Perioada de implementare a programului/proiectului/ sau 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201</w:t>
      </w:r>
      <w:r w:rsidR="00FE5564" w:rsidRPr="0078085E">
        <w:rPr>
          <w:rFonts w:ascii="Trebuchet MS" w:hAnsi="Trebuchet MS"/>
          <w:i/>
          <w:snapToGrid w:val="0"/>
        </w:rPr>
        <w:t>8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7456A6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7456A6">
        <w:rPr>
          <w:rFonts w:ascii="Trebuchet MS" w:hAnsi="Trebuchet MS"/>
          <w:snapToGrid w:val="0"/>
        </w:rPr>
        <w:t xml:space="preserve"> </w:t>
      </w:r>
      <w:r w:rsidR="0034284F" w:rsidRPr="0078085E">
        <w:rPr>
          <w:rFonts w:ascii="Trebuchet MS" w:hAnsi="Trebuchet MS"/>
        </w:rPr>
        <w:t xml:space="preserve">cel </w:t>
      </w:r>
      <w:r w:rsidR="007456A6">
        <w:rPr>
          <w:rFonts w:ascii="Trebuchet MS" w:hAnsi="Trebuchet MS"/>
        </w:rPr>
        <w:t>mai târziu la 14 decembrie 2018.</w:t>
      </w:r>
    </w:p>
    <w:p w:rsidR="002E6F87" w:rsidRPr="0078085E" w:rsidRDefault="00B1638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documentelor justificative: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care au fost utilizate pentru </w:t>
      </w:r>
      <w:proofErr w:type="spellStart"/>
      <w:r w:rsidRPr="0078085E">
        <w:rPr>
          <w:rFonts w:ascii="Trebuchet MS" w:hAnsi="Trebuchet MS"/>
          <w:snapToGrid w:val="0"/>
        </w:rPr>
        <w:t>co</w:t>
      </w:r>
      <w:proofErr w:type="spellEnd"/>
      <w:r w:rsidRPr="0078085E">
        <w:rPr>
          <w:rFonts w:ascii="Trebuchet MS" w:hAnsi="Trebuchet MS"/>
          <w:snapToGrid w:val="0"/>
        </w:rPr>
        <w:t>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în 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validează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7B5687" w:rsidRDefault="007B56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</w:p>
    <w:p w:rsidR="007B5687" w:rsidRDefault="007B56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</w:p>
    <w:p w:rsidR="00B06304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Pr="0078085E" w:rsidRDefault="00596580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78085E" w:rsidRDefault="00F111E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92E45" w:rsidRPr="0078085E">
        <w:rPr>
          <w:rFonts w:ascii="Trebuchet MS" w:hAnsi="Trebuchet MS"/>
          <w:snapToGrid w:val="0"/>
        </w:rPr>
        <w:t xml:space="preserve">se </w:t>
      </w:r>
      <w:r w:rsidR="00577828" w:rsidRPr="0078085E">
        <w:rPr>
          <w:rFonts w:ascii="Trebuchet MS" w:hAnsi="Trebuchet MS"/>
          <w:snapToGrid w:val="0"/>
        </w:rPr>
        <w:t xml:space="preserve">obligă să utilizeze </w:t>
      </w:r>
      <w:r w:rsidR="002D7ED2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2D7ED2" w:rsidRPr="0078085E">
        <w:rPr>
          <w:rFonts w:ascii="Trebuchet MS" w:hAnsi="Trebuchet MS"/>
          <w:snapToGrid w:val="0"/>
        </w:rPr>
        <w:t>area</w:t>
      </w:r>
      <w:r w:rsidR="00577828" w:rsidRPr="0078085E">
        <w:rPr>
          <w:rFonts w:ascii="Trebuchet MS" w:hAnsi="Trebuchet MS"/>
          <w:snapToGrid w:val="0"/>
        </w:rPr>
        <w:t xml:space="preserve"> numai în scopul realizării programului/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 prevăzut la art. 2</w:t>
      </w:r>
      <w:r w:rsidR="00515F08" w:rsidRPr="0078085E">
        <w:rPr>
          <w:rFonts w:ascii="Trebuchet MS" w:hAnsi="Trebuchet MS"/>
          <w:snapToGrid w:val="0"/>
        </w:rPr>
        <w:t>.1.</w:t>
      </w:r>
      <w:r w:rsidR="00577828" w:rsidRPr="0078085E">
        <w:rPr>
          <w:rFonts w:ascii="Trebuchet MS" w:hAnsi="Trebuchet MS"/>
          <w:snapToGrid w:val="0"/>
        </w:rPr>
        <w:t>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reflecte corect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la zi, în eviden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sale contabile, toate opera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iunile </w:t>
      </w:r>
      <w:proofErr w:type="spellStart"/>
      <w:r w:rsidR="00577828" w:rsidRPr="0078085E">
        <w:rPr>
          <w:rFonts w:ascii="Trebuchet MS" w:hAnsi="Trebuchet MS"/>
          <w:snapToGrid w:val="0"/>
        </w:rPr>
        <w:t>economico</w:t>
      </w:r>
      <w:proofErr w:type="spellEnd"/>
      <w:r w:rsidR="00577828" w:rsidRPr="0078085E">
        <w:rPr>
          <w:rFonts w:ascii="Trebuchet MS" w:hAnsi="Trebuchet MS"/>
          <w:snapToGrid w:val="0"/>
        </w:rPr>
        <w:t>-financiare ale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 xml:space="preserve">ș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FE5BFE" w:rsidRPr="0078085E">
        <w:rPr>
          <w:rFonts w:ascii="Trebuchet MS" w:hAnsi="Trebuchet MS"/>
        </w:rPr>
        <w:t xml:space="preserve"> cel mai târziu la 14 decembrie 2018;</w:t>
      </w:r>
    </w:p>
    <w:p w:rsidR="00B40ADA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10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accepte controlul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verificările Cur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nerambursabilă</w:t>
      </w:r>
      <w:r w:rsidR="00F919C8" w:rsidRPr="0078085E">
        <w:rPr>
          <w:rFonts w:ascii="Trebuchet MS" w:hAnsi="Trebuchet MS"/>
          <w:snapToGrid w:val="0"/>
        </w:rPr>
        <w:t>;</w:t>
      </w:r>
    </w:p>
    <w:p w:rsidR="00F919C8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 xml:space="preserve">ii, programe, diplome, mape, machete de presă, cataloage, </w:t>
      </w:r>
      <w:proofErr w:type="spellStart"/>
      <w:r w:rsidR="00911BCE" w:rsidRPr="0078085E">
        <w:rPr>
          <w:rFonts w:ascii="Trebuchet MS" w:hAnsi="Trebuchet MS"/>
          <w:snapToGrid w:val="0"/>
        </w:rPr>
        <w:t>mash</w:t>
      </w:r>
      <w:proofErr w:type="spellEnd"/>
      <w:r w:rsidR="00911BCE" w:rsidRPr="0078085E">
        <w:rPr>
          <w:rFonts w:ascii="Trebuchet MS" w:hAnsi="Trebuchet MS"/>
          <w:snapToGrid w:val="0"/>
        </w:rPr>
        <w:t xml:space="preserve">-uri, bannere, </w:t>
      </w:r>
      <w:proofErr w:type="spellStart"/>
      <w:r w:rsidR="00911BCE" w:rsidRPr="0078085E">
        <w:rPr>
          <w:rFonts w:ascii="Trebuchet MS" w:hAnsi="Trebuchet MS"/>
          <w:snapToGrid w:val="0"/>
        </w:rPr>
        <w:t>roll</w:t>
      </w:r>
      <w:proofErr w:type="spellEnd"/>
      <w:r w:rsidR="00911BCE" w:rsidRPr="0078085E">
        <w:rPr>
          <w:rFonts w:ascii="Trebuchet MS" w:hAnsi="Trebuchet MS"/>
          <w:snapToGrid w:val="0"/>
        </w:rPr>
        <w:t>-</w:t>
      </w:r>
      <w:proofErr w:type="spellStart"/>
      <w:r w:rsidR="00911BCE" w:rsidRPr="0078085E">
        <w:rPr>
          <w:rFonts w:ascii="Trebuchet MS" w:hAnsi="Trebuchet MS"/>
          <w:snapToGrid w:val="0"/>
        </w:rPr>
        <w:t>up</w:t>
      </w:r>
      <w:proofErr w:type="spellEnd"/>
      <w:r w:rsidR="00911BCE" w:rsidRPr="0078085E">
        <w:rPr>
          <w:rFonts w:ascii="Trebuchet MS" w:hAnsi="Trebuchet MS"/>
          <w:snapToGrid w:val="0"/>
        </w:rPr>
        <w:t>-uri, spoturi video, spoturi audio, prezentări î</w:t>
      </w:r>
      <w:r w:rsidR="00342550" w:rsidRPr="0078085E">
        <w:rPr>
          <w:rFonts w:ascii="Trebuchet MS" w:hAnsi="Trebuchet MS"/>
          <w:snapToGrid w:val="0"/>
        </w:rPr>
        <w:t xml:space="preserve">n </w:t>
      </w:r>
      <w:proofErr w:type="spellStart"/>
      <w:r w:rsidR="00342550" w:rsidRPr="0078085E">
        <w:rPr>
          <w:rFonts w:ascii="Trebuchet MS" w:hAnsi="Trebuchet MS"/>
          <w:snapToGrid w:val="0"/>
        </w:rPr>
        <w:t>power-point</w:t>
      </w:r>
      <w:proofErr w:type="spellEnd"/>
      <w:r w:rsidR="00342550" w:rsidRPr="0078085E">
        <w:rPr>
          <w:rFonts w:ascii="Trebuchet MS" w:hAnsi="Trebuchet MS"/>
          <w:snapToGrid w:val="0"/>
        </w:rPr>
        <w:t>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B40ADA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B7526F" w:rsidRPr="0078085E">
        <w:rPr>
          <w:rFonts w:ascii="Trebuchet MS" w:hAnsi="Trebuchet MS"/>
          <w:snapToGrid w:val="0"/>
        </w:rPr>
        <w:t xml:space="preserve">va </w:t>
      </w:r>
      <w:r w:rsidR="00911BCE" w:rsidRPr="0078085E">
        <w:rPr>
          <w:rFonts w:ascii="Trebuchet MS" w:hAnsi="Trebuchet MS"/>
          <w:snapToGrid w:val="0"/>
        </w:rPr>
        <w:t>solicit</w:t>
      </w:r>
      <w:r w:rsidR="00B23028" w:rsidRPr="0078085E">
        <w:rPr>
          <w:rFonts w:ascii="Trebuchet MS" w:hAnsi="Trebuchet MS"/>
          <w:snapToGrid w:val="0"/>
        </w:rPr>
        <w:t>a</w:t>
      </w:r>
      <w:r w:rsidR="00911BCE" w:rsidRPr="0078085E">
        <w:rPr>
          <w:rFonts w:ascii="Trebuchet MS" w:hAnsi="Trebuchet MS"/>
          <w:snapToGrid w:val="0"/>
        </w:rPr>
        <w:t xml:space="preserve"> punerea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în format editabil, a semnăturii vizuale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în vederea utilizării acesteia,</w:t>
      </w:r>
      <w:r w:rsidR="002C5788" w:rsidRPr="0078085E">
        <w:rPr>
          <w:rFonts w:ascii="Trebuchet MS" w:hAnsi="Trebuchet MS"/>
          <w:snapToGrid w:val="0"/>
        </w:rPr>
        <w:t xml:space="preserve"> pe</w:t>
      </w:r>
      <w:r w:rsidR="00911BCE" w:rsidRPr="0078085E">
        <w:rPr>
          <w:rFonts w:ascii="Trebuchet MS" w:hAnsi="Trebuchet MS"/>
          <w:snapToGrid w:val="0"/>
        </w:rPr>
        <w:t xml:space="preserve"> materialele de promovare</w:t>
      </w:r>
      <w:r w:rsidR="00B23028" w:rsidRPr="0078085E">
        <w:rPr>
          <w:rFonts w:ascii="Trebuchet MS" w:hAnsi="Trebuchet MS"/>
          <w:snapToGrid w:val="0"/>
        </w:rPr>
        <w:t xml:space="preserve">. </w:t>
      </w:r>
      <w:r w:rsidR="007E04B3" w:rsidRPr="0078085E">
        <w:rPr>
          <w:rFonts w:ascii="Trebuchet MS" w:hAnsi="Trebuchet MS"/>
          <w:snapToGrid w:val="0"/>
        </w:rPr>
        <w:t xml:space="preserve">Solicitarea elementelor de identitate vizuală se va transmite </w:t>
      </w:r>
      <w:r w:rsidR="002C5788" w:rsidRPr="0078085E">
        <w:rPr>
          <w:rFonts w:ascii="Trebuchet MS" w:hAnsi="Trebuchet MS"/>
          <w:snapToGrid w:val="0"/>
        </w:rPr>
        <w:t>în aten</w:t>
      </w:r>
      <w:r w:rsidR="00AD542B" w:rsidRPr="0078085E">
        <w:rPr>
          <w:rFonts w:ascii="Trebuchet MS" w:hAnsi="Trebuchet MS"/>
          <w:snapToGrid w:val="0"/>
        </w:rPr>
        <w:t>ț</w:t>
      </w:r>
      <w:r w:rsidR="002C5788" w:rsidRPr="0078085E">
        <w:rPr>
          <w:rFonts w:ascii="Trebuchet MS" w:hAnsi="Trebuchet MS"/>
          <w:snapToGrid w:val="0"/>
        </w:rPr>
        <w:t xml:space="preserve">ia </w:t>
      </w:r>
      <w:r w:rsidR="007F3EEC" w:rsidRPr="0078085E">
        <w:rPr>
          <w:rFonts w:ascii="Trebuchet MS" w:hAnsi="Trebuchet MS"/>
          <w:snapToGrid w:val="0"/>
        </w:rPr>
        <w:t>doamnei</w:t>
      </w:r>
      <w:r w:rsidR="002C5788" w:rsidRPr="0078085E">
        <w:rPr>
          <w:rFonts w:ascii="Trebuchet MS" w:hAnsi="Trebuchet MS"/>
          <w:snapToGrid w:val="0"/>
        </w:rPr>
        <w:t xml:space="preserve"> </w:t>
      </w:r>
      <w:proofErr w:type="spellStart"/>
      <w:r w:rsidR="00546E7F" w:rsidRPr="0078085E">
        <w:rPr>
          <w:rFonts w:ascii="Trebuchet MS" w:hAnsi="Trebuchet MS"/>
          <w:snapToGrid w:val="0"/>
        </w:rPr>
        <w:t>Luk</w:t>
      </w:r>
      <w:proofErr w:type="spellEnd"/>
      <w:r w:rsidR="00546E7F" w:rsidRPr="0078085E">
        <w:rPr>
          <w:rFonts w:ascii="Trebuchet MS" w:hAnsi="Trebuchet MS"/>
          <w:snapToGrid w:val="0"/>
          <w:lang w:val="hu-HU"/>
        </w:rPr>
        <w:t>ács Katalin</w:t>
      </w:r>
      <w:r w:rsidR="00492538" w:rsidRPr="0078085E">
        <w:rPr>
          <w:rFonts w:ascii="Trebuchet MS" w:hAnsi="Trebuchet MS"/>
          <w:snapToGrid w:val="0"/>
        </w:rPr>
        <w:t>,</w:t>
      </w:r>
      <w:r w:rsidR="002C5788" w:rsidRPr="0078085E">
        <w:rPr>
          <w:rFonts w:ascii="Trebuchet MS" w:hAnsi="Trebuchet MS"/>
          <w:snapToGrid w:val="0"/>
        </w:rPr>
        <w:t xml:space="preserve"> consilier </w:t>
      </w:r>
      <w:r w:rsidR="00B23028" w:rsidRPr="0078085E">
        <w:rPr>
          <w:rFonts w:ascii="Trebuchet MS" w:hAnsi="Trebuchet MS"/>
          <w:snapToGrid w:val="0"/>
        </w:rPr>
        <w:t>la</w:t>
      </w:r>
      <w:r w:rsidR="007E04B3" w:rsidRPr="0078085E">
        <w:rPr>
          <w:rFonts w:ascii="Trebuchet MS" w:hAnsi="Trebuchet MS"/>
          <w:snapToGrid w:val="0"/>
        </w:rPr>
        <w:t xml:space="preserve"> Cabinetul Demnitarului, </w:t>
      </w:r>
      <w:r w:rsidR="002C5788" w:rsidRPr="0078085E">
        <w:rPr>
          <w:rFonts w:ascii="Trebuchet MS" w:hAnsi="Trebuchet MS"/>
          <w:snapToGrid w:val="0"/>
        </w:rPr>
        <w:t xml:space="preserve">la </w:t>
      </w:r>
      <w:r w:rsidR="007E04B3" w:rsidRPr="0078085E">
        <w:rPr>
          <w:rFonts w:ascii="Trebuchet MS" w:hAnsi="Trebuchet MS"/>
          <w:snapToGrid w:val="0"/>
        </w:rPr>
        <w:t xml:space="preserve">adresa de e–email: </w:t>
      </w:r>
      <w:hyperlink r:id="rId9" w:history="1">
        <w:r w:rsidR="004476C3" w:rsidRPr="0078085E">
          <w:rPr>
            <w:rStyle w:val="Hyperlink"/>
            <w:rFonts w:ascii="Trebuchet MS" w:hAnsi="Trebuchet MS"/>
            <w:snapToGrid w:val="0"/>
            <w:color w:val="auto"/>
          </w:rPr>
          <w:t>lukacs.katalin@cjmures.ro</w:t>
        </w:r>
      </w:hyperlink>
      <w:r w:rsidR="004476C3" w:rsidRPr="0078085E">
        <w:rPr>
          <w:rFonts w:ascii="Trebuchet MS" w:hAnsi="Trebuchet MS"/>
          <w:snapToGrid w:val="0"/>
        </w:rPr>
        <w:t xml:space="preserve"> </w:t>
      </w:r>
      <w:r w:rsidR="00183139" w:rsidRPr="0078085E">
        <w:rPr>
          <w:rFonts w:ascii="Trebuchet MS" w:hAnsi="Trebuchet MS"/>
          <w:i/>
          <w:snapToGrid w:val="0"/>
        </w:rPr>
        <w:t>(numai în cazul finanțărilor în domeniile sport și cultură)</w:t>
      </w:r>
      <w:r w:rsidR="00B23028" w:rsidRPr="0078085E">
        <w:rPr>
          <w:rFonts w:ascii="Trebuchet MS" w:hAnsi="Trebuchet MS"/>
          <w:i/>
          <w:snapToGrid w:val="0"/>
        </w:rPr>
        <w:t>;</w:t>
      </w:r>
    </w:p>
    <w:p w:rsidR="00911BCE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 xml:space="preserve">odată </w:t>
      </w:r>
      <w:r w:rsidR="00AD10BB" w:rsidRPr="0078085E">
        <w:rPr>
          <w:rFonts w:ascii="Trebuchet MS" w:hAnsi="Trebuchet MS"/>
          <w:snapToGrid w:val="0"/>
        </w:rPr>
        <w:lastRenderedPageBreak/>
        <w:t>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raportărilor intermediare 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i finale 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Prezentul contract poate fi modificat, prin act adi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ional cu acordul ambelor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i, numai </w:t>
      </w:r>
      <w:r w:rsidR="00C54996">
        <w:rPr>
          <w:rFonts w:ascii="Trebuchet MS" w:hAnsi="Trebuchet MS"/>
          <w:snapToGrid w:val="0"/>
        </w:rPr>
        <w:t>pentru motive temeinic justificate, independente de voința/culpa părților contractante</w:t>
      </w:r>
      <w:r w:rsidR="00577828"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C31623">
      <w:pPr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6E5DB7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Prezentul contract este reziliat de plin drept, fără a fi necesară interven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6E5DB7" w:rsidRPr="0078085E">
        <w:rPr>
          <w:rFonts w:ascii="Trebuchet MS" w:hAnsi="Trebuchet MS"/>
          <w:snapToGrid w:val="0"/>
        </w:rPr>
        <w:t>ei de judecată</w:t>
      </w:r>
      <w:r w:rsidR="00CA4512" w:rsidRPr="0078085E">
        <w:rPr>
          <w:rFonts w:ascii="Trebuchet MS" w:hAnsi="Trebuchet MS"/>
          <w:snapToGrid w:val="0"/>
        </w:rPr>
        <w:t xml:space="preserve"> în următoarele situații</w:t>
      </w:r>
      <w:r w:rsidR="006E5DB7" w:rsidRPr="0078085E">
        <w:rPr>
          <w:rFonts w:ascii="Trebuchet MS" w:hAnsi="Trebuchet MS"/>
          <w:snapToGrid w:val="0"/>
        </w:rPr>
        <w:t>:</w:t>
      </w:r>
    </w:p>
    <w:p w:rsidR="006E5DB7" w:rsidRPr="0078085E" w:rsidRDefault="006E5DB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a) </w:t>
      </w:r>
      <w:r w:rsidR="00416BBC" w:rsidRPr="0078085E">
        <w:rPr>
          <w:rFonts w:ascii="Trebuchet MS" w:hAnsi="Trebuchet MS"/>
          <w:snapToGrid w:val="0"/>
        </w:rPr>
        <w:t>în cazul nedepunerii până la data de 14 decembrie 201</w:t>
      </w:r>
      <w:r w:rsidR="00FA56CC" w:rsidRPr="0078085E">
        <w:rPr>
          <w:rFonts w:ascii="Trebuchet MS" w:hAnsi="Trebuchet MS"/>
          <w:snapToGrid w:val="0"/>
        </w:rPr>
        <w:t>8</w:t>
      </w:r>
      <w:r w:rsidR="00416BBC" w:rsidRPr="0078085E">
        <w:rPr>
          <w:rFonts w:ascii="Trebuchet MS" w:hAnsi="Trebuchet MS"/>
          <w:snapToGrid w:val="0"/>
        </w:rPr>
        <w:t xml:space="preserve"> a raportului final de activitate și a raportului financiar privind utilizarea sumei nerambursabile, împreună cu documentele justificative</w:t>
      </w:r>
      <w:r w:rsidR="00441B01" w:rsidRPr="0078085E">
        <w:rPr>
          <w:rFonts w:ascii="Trebuchet MS" w:hAnsi="Trebuchet MS"/>
          <w:snapToGrid w:val="0"/>
        </w:rPr>
        <w:t>;</w:t>
      </w:r>
    </w:p>
    <w:p w:rsidR="001A212B" w:rsidRPr="0078085E" w:rsidRDefault="004538F5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b</w:t>
      </w:r>
      <w:r w:rsidR="006E5DB7" w:rsidRPr="0078085E">
        <w:rPr>
          <w:rFonts w:ascii="Trebuchet MS" w:hAnsi="Trebuchet MS"/>
          <w:snapToGrid w:val="0"/>
        </w:rPr>
        <w:t>)</w:t>
      </w:r>
      <w:r w:rsidR="001A212B" w:rsidRPr="0078085E">
        <w:rPr>
          <w:rFonts w:ascii="Trebuchet MS" w:hAnsi="Trebuchet MS"/>
          <w:snapToGrid w:val="0"/>
        </w:rPr>
        <w:t xml:space="preserve"> în termen de 10 zile calendaristice de la</w:t>
      </w:r>
      <w:r w:rsidR="006563D1" w:rsidRPr="0078085E">
        <w:rPr>
          <w:rFonts w:ascii="Trebuchet MS" w:hAnsi="Trebuchet MS"/>
          <w:snapToGrid w:val="0"/>
        </w:rPr>
        <w:t xml:space="preserve"> </w:t>
      </w:r>
      <w:r w:rsidR="001A212B" w:rsidRPr="0078085E">
        <w:rPr>
          <w:rFonts w:ascii="Trebuchet MS" w:hAnsi="Trebuchet MS"/>
          <w:snapToGrid w:val="0"/>
        </w:rPr>
        <w:t>data primirii notificării prin care păr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în culpă i s-a adus la cuno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ă că nu 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i-a îndeplinit una sau mai multe obliga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contractuale.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201</w:t>
      </w:r>
      <w:r w:rsidR="00FA56CC" w:rsidRPr="0078085E">
        <w:rPr>
          <w:rFonts w:ascii="Trebuchet MS" w:hAnsi="Trebuchet MS"/>
          <w:b/>
          <w:snapToGrid w:val="0"/>
        </w:rPr>
        <w:t>8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1A4716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i atrage rezilierea </w:t>
      </w:r>
      <w:r w:rsidR="00577828" w:rsidRPr="001A4716">
        <w:rPr>
          <w:rFonts w:ascii="Trebuchet MS" w:hAnsi="Trebuchet MS"/>
          <w:snapToGrid w:val="0"/>
        </w:rPr>
        <w:t>acestuia fără interven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ia instan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ei judecătore</w:t>
      </w:r>
      <w:r w:rsidR="00AD542B" w:rsidRPr="001A4716">
        <w:rPr>
          <w:rFonts w:ascii="Trebuchet MS" w:hAnsi="Trebuchet MS"/>
          <w:snapToGrid w:val="0"/>
        </w:rPr>
        <w:t>ș</w:t>
      </w:r>
      <w:r w:rsidR="00577828" w:rsidRPr="001A4716">
        <w:rPr>
          <w:rFonts w:ascii="Trebuchet MS" w:hAnsi="Trebuchet MS"/>
          <w:snapToGrid w:val="0"/>
        </w:rPr>
        <w:t>ti.</w:t>
      </w:r>
    </w:p>
    <w:p w:rsidR="00104249" w:rsidRPr="001A4716" w:rsidRDefault="008A64F5" w:rsidP="00104249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1A4716">
        <w:rPr>
          <w:rFonts w:ascii="Trebuchet MS" w:hAnsi="Trebuchet MS"/>
          <w:snapToGrid w:val="0"/>
        </w:rPr>
        <w:t>7.3.(1) În cazul în care, din vina sa exclusivă, beneficiarul nu reușește să își îndeplinească întocmai și la timp obligaț</w:t>
      </w:r>
      <w:r w:rsidR="004538F5" w:rsidRPr="001A4716">
        <w:rPr>
          <w:rFonts w:ascii="Trebuchet MS" w:hAnsi="Trebuchet MS"/>
          <w:snapToGrid w:val="0"/>
        </w:rPr>
        <w:t>iile asumate</w:t>
      </w:r>
      <w:r w:rsidRPr="001A4716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842010" w:rsidRPr="001A4716">
        <w:rPr>
          <w:rFonts w:ascii="Trebuchet MS" w:hAnsi="Trebuchet MS"/>
          <w:snapToGrid w:val="0"/>
        </w:rPr>
        <w:t>,</w:t>
      </w:r>
      <w:r w:rsidR="00936B5B" w:rsidRPr="001A4716">
        <w:rPr>
          <w:rFonts w:ascii="Trebuchet MS" w:hAnsi="Trebuchet MS"/>
          <w:snapToGrid w:val="0"/>
        </w:rPr>
        <w:t xml:space="preserve"> </w:t>
      </w:r>
      <w:r w:rsidR="00E2289F" w:rsidRPr="001A4716">
        <w:rPr>
          <w:rFonts w:ascii="Trebuchet MS" w:hAnsi="Trebuchet MS"/>
          <w:snapToGrid w:val="0"/>
        </w:rPr>
        <w:t xml:space="preserve">până la data </w:t>
      </w:r>
      <w:r w:rsidR="00842010" w:rsidRPr="001A4716">
        <w:rPr>
          <w:rFonts w:ascii="Trebuchet MS" w:hAnsi="Trebuchet MS"/>
          <w:snapToGrid w:val="0"/>
        </w:rPr>
        <w:t>stabilită</w:t>
      </w:r>
      <w:r w:rsidR="00936B5B" w:rsidRPr="001A4716">
        <w:rPr>
          <w:rFonts w:ascii="Trebuchet MS" w:hAnsi="Trebuchet MS"/>
          <w:snapToGrid w:val="0"/>
        </w:rPr>
        <w:t xml:space="preserve"> la </w:t>
      </w:r>
      <w:r w:rsidR="00FC4A7E" w:rsidRPr="001A4716">
        <w:rPr>
          <w:rFonts w:ascii="Trebuchet MS" w:hAnsi="Trebuchet MS"/>
          <w:snapToGrid w:val="0"/>
        </w:rPr>
        <w:t xml:space="preserve">art. 5.2., lit. „g”, </w:t>
      </w:r>
      <w:r w:rsidR="00104249" w:rsidRPr="001A4716">
        <w:rPr>
          <w:rFonts w:ascii="Trebuchet MS" w:hAnsi="Trebuchet MS"/>
          <w:snapToGrid w:val="0"/>
        </w:rPr>
        <w:t>acesta datorează,</w:t>
      </w:r>
      <w:r w:rsidR="002B7276" w:rsidRPr="002B7276">
        <w:rPr>
          <w:rFonts w:ascii="Trebuchet MS" w:hAnsi="Trebuchet MS"/>
          <w:snapToGrid w:val="0"/>
        </w:rPr>
        <w:t xml:space="preserve"> </w:t>
      </w:r>
      <w:r w:rsidR="002B7276" w:rsidRPr="001A4716">
        <w:rPr>
          <w:rFonts w:ascii="Trebuchet MS" w:hAnsi="Trebuchet MS"/>
          <w:snapToGrid w:val="0"/>
        </w:rPr>
        <w:t>pe lângă suma primită</w:t>
      </w:r>
      <w:r w:rsidR="00795B25">
        <w:rPr>
          <w:rFonts w:ascii="Trebuchet MS" w:hAnsi="Trebuchet MS"/>
          <w:snapToGrid w:val="0"/>
        </w:rPr>
        <w:t>,</w:t>
      </w:r>
      <w:r w:rsidR="001A4716" w:rsidRPr="001A4716">
        <w:rPr>
          <w:rFonts w:ascii="Trebuchet MS" w:hAnsi="Trebuchet MS"/>
          <w:snapToGrid w:val="0"/>
        </w:rPr>
        <w:t xml:space="preserve"> </w:t>
      </w:r>
      <w:r w:rsidR="00104249" w:rsidRPr="001A4716">
        <w:rPr>
          <w:rFonts w:ascii="Trebuchet MS" w:hAnsi="Trebuchet MS"/>
          <w:snapToGrid w:val="0"/>
        </w:rPr>
        <w:t>o sumă echivalentă cu o cotă procentuală de 0,15% pe zi de întârziere,</w:t>
      </w:r>
      <w:r w:rsidR="00795B25" w:rsidRPr="00795B25">
        <w:rPr>
          <w:rFonts w:ascii="Trebuchet MS" w:hAnsi="Trebuchet MS"/>
          <w:snapToGrid w:val="0"/>
        </w:rPr>
        <w:t xml:space="preserve"> </w:t>
      </w:r>
      <w:r w:rsidR="00795B25">
        <w:rPr>
          <w:rFonts w:ascii="Trebuchet MS" w:hAnsi="Trebuchet MS"/>
          <w:snapToGrid w:val="0"/>
        </w:rPr>
        <w:t>cu titlu de penalități</w:t>
      </w:r>
      <w:r w:rsidR="00795B25">
        <w:rPr>
          <w:rFonts w:ascii="Trebuchet MS" w:hAnsi="Trebuchet MS"/>
          <w:snapToGrid w:val="0"/>
        </w:rPr>
        <w:t>,</w:t>
      </w:r>
      <w:r w:rsidR="00104249" w:rsidRPr="001A4716">
        <w:rPr>
          <w:rFonts w:ascii="Trebuchet MS" w:hAnsi="Trebuchet MS"/>
          <w:snapToGrid w:val="0"/>
        </w:rPr>
        <w:t xml:space="preserve"> până la return</w:t>
      </w:r>
      <w:r w:rsidR="00E7074B" w:rsidRPr="001A4716">
        <w:rPr>
          <w:rFonts w:ascii="Trebuchet MS" w:hAnsi="Trebuchet MS"/>
          <w:snapToGrid w:val="0"/>
        </w:rPr>
        <w:t>area</w:t>
      </w:r>
      <w:r w:rsidR="003F1524" w:rsidRPr="001A4716">
        <w:rPr>
          <w:rFonts w:ascii="Trebuchet MS" w:hAnsi="Trebuchet MS"/>
          <w:snapToGrid w:val="0"/>
        </w:rPr>
        <w:t xml:space="preserve"> integrală a</w:t>
      </w:r>
      <w:r w:rsidR="00E7074B" w:rsidRPr="001A4716">
        <w:rPr>
          <w:rFonts w:ascii="Trebuchet MS" w:hAnsi="Trebuchet MS"/>
          <w:snapToGrid w:val="0"/>
        </w:rPr>
        <w:t xml:space="preserve"> avansului.</w:t>
      </w:r>
    </w:p>
    <w:p w:rsidR="00DB5F7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3C4674">
        <w:rPr>
          <w:rFonts w:ascii="Trebuchet MS" w:hAnsi="Trebuchet MS"/>
          <w:snapToGrid w:val="0"/>
        </w:rPr>
        <w:t>Pentru neexecutare sau</w:t>
      </w:r>
      <w:r w:rsidR="00DB5F78" w:rsidRPr="0078085E">
        <w:rPr>
          <w:rFonts w:ascii="Trebuchet MS" w:hAnsi="Trebuchet MS"/>
          <w:snapToGrid w:val="0"/>
        </w:rPr>
        <w:t xml:space="preserve">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</w:t>
      </w:r>
      <w:bookmarkStart w:id="0" w:name="_GoBack"/>
      <w:bookmarkEnd w:id="0"/>
      <w:r w:rsidR="00DB5F78" w:rsidRPr="0078085E">
        <w:rPr>
          <w:rFonts w:ascii="Trebuchet MS" w:hAnsi="Trebuchet MS"/>
          <w:snapToGrid w:val="0"/>
        </w:rPr>
        <w:t>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C31623">
      <w:pPr>
        <w:tabs>
          <w:tab w:val="left" w:pos="3165"/>
        </w:tabs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C31623">
      <w:pPr>
        <w:tabs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Pr="0078085E" w:rsidRDefault="00CB0D9B" w:rsidP="00C31623">
      <w:pPr>
        <w:tabs>
          <w:tab w:val="left" w:pos="2310"/>
          <w:tab w:val="left" w:pos="2640"/>
        </w:tabs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893D61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1</w:t>
      </w:r>
      <w:r w:rsidR="00CB0D9B" w:rsidRPr="0078085E">
        <w:rPr>
          <w:rFonts w:ascii="Trebuchet MS" w:hAnsi="Trebuchet MS"/>
          <w:b/>
          <w:snapToGrid w:val="0"/>
        </w:rPr>
        <w:t>0</w:t>
      </w:r>
      <w:r w:rsidRPr="0078085E">
        <w:rPr>
          <w:rFonts w:ascii="Trebuchet MS" w:hAnsi="Trebuchet MS"/>
          <w:b/>
          <w:snapToGrid w:val="0"/>
        </w:rPr>
        <w:t>. Dispozi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 finale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Comunicările între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elor rezultate în urma rezilierii.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.3.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.4.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.5. </w:t>
      </w:r>
      <w:r w:rsidR="00577828" w:rsidRPr="0078085E">
        <w:rPr>
          <w:rFonts w:ascii="Trebuchet MS" w:hAnsi="Trebuchet MS"/>
          <w:snapToGrid w:val="0"/>
        </w:rPr>
        <w:t>Prezentul contract a fost încheiat în două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juridică, dintre care un exemplar 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66"/>
        <w:gridCol w:w="4522"/>
      </w:tblGrid>
      <w:tr w:rsidR="00A63E9F" w:rsidRPr="00562135" w:rsidTr="00562135">
        <w:tc>
          <w:tcPr>
            <w:tcW w:w="4266" w:type="dxa"/>
            <w:shd w:val="clear" w:color="auto" w:fill="auto"/>
          </w:tcPr>
          <w:p w:rsidR="00836212" w:rsidRPr="00562135" w:rsidRDefault="00562135" w:rsidP="00C31623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z w:val="24"/>
                <w:szCs w:val="24"/>
              </w:rPr>
              <w:t>Autoritatea finanțatoare</w:t>
            </w:r>
            <w:r w:rsidR="00836212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,</w:t>
            </w:r>
          </w:p>
          <w:p w:rsidR="00836212" w:rsidRPr="00562135" w:rsidRDefault="00836212" w:rsidP="00C31623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edinte</w:t>
            </w:r>
          </w:p>
          <w:p w:rsidR="00836212" w:rsidRPr="00562135" w:rsidRDefault="00836212" w:rsidP="00C31623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z w:val="24"/>
                <w:szCs w:val="24"/>
              </w:rPr>
            </w:pPr>
            <w:r w:rsidRPr="00562135">
              <w:rPr>
                <w:rFonts w:ascii="Trebuchet MS" w:hAnsi="Trebuchet MS"/>
                <w:sz w:val="24"/>
                <w:szCs w:val="24"/>
              </w:rPr>
              <w:t>Péter Ferenc</w:t>
            </w:r>
          </w:p>
          <w:p w:rsidR="00E13566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36212" w:rsidRPr="00562135" w:rsidRDefault="0083621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Beneficiar</w:t>
            </w:r>
          </w:p>
          <w:p w:rsidR="00836212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edinte/Coordonator</w:t>
            </w:r>
          </w:p>
          <w:p w:rsidR="00E13566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program/proiect/ac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ț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iune</w:t>
            </w:r>
          </w:p>
        </w:tc>
      </w:tr>
      <w:tr w:rsidR="00E13566" w:rsidRPr="0078085E" w:rsidTr="00562135">
        <w:tc>
          <w:tcPr>
            <w:tcW w:w="4266" w:type="dxa"/>
            <w:shd w:val="clear" w:color="auto" w:fill="auto"/>
          </w:tcPr>
          <w:p w:rsidR="00E13566" w:rsidRPr="0078085E" w:rsidRDefault="00E13566" w:rsidP="00C31623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</w:p>
          <w:p w:rsidR="00E13566" w:rsidRPr="0078085E" w:rsidRDefault="00E13566" w:rsidP="00C31623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784B33" w:rsidRPr="0078085E" w:rsidRDefault="00784B33" w:rsidP="00C31623">
            <w:pPr>
              <w:tabs>
                <w:tab w:val="left" w:pos="8220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E13566" w:rsidRPr="0078085E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562135">
        <w:tc>
          <w:tcPr>
            <w:tcW w:w="4266" w:type="dxa"/>
            <w:shd w:val="clear" w:color="auto" w:fill="auto"/>
          </w:tcPr>
          <w:p w:rsidR="004773A2" w:rsidRPr="0078085E" w:rsidRDefault="004773A2" w:rsidP="00C31623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C31623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</w:p>
          <w:p w:rsidR="004773A2" w:rsidRPr="0078085E" w:rsidRDefault="004773A2" w:rsidP="00C31623">
            <w:pPr>
              <w:tabs>
                <w:tab w:val="left" w:pos="708"/>
              </w:tabs>
              <w:spacing w:before="80" w:after="80" w:line="264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4773A2" w:rsidRPr="0078085E" w:rsidRDefault="004773A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784B33" w:rsidRPr="0078085E" w:rsidRDefault="00784B33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</w:p>
    <w:p w:rsidR="00421837" w:rsidRPr="0078085E" w:rsidRDefault="00421837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B5687">
      <w:headerReference w:type="even" r:id="rId10"/>
      <w:footerReference w:type="default" r:id="rId11"/>
      <w:headerReference w:type="first" r:id="rId12"/>
      <w:pgSz w:w="11906" w:h="16838" w:code="9"/>
      <w:pgMar w:top="993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53" w:rsidRDefault="00377753" w:rsidP="00342558">
      <w:pPr>
        <w:spacing w:after="0" w:line="240" w:lineRule="auto"/>
      </w:pPr>
      <w:r>
        <w:separator/>
      </w:r>
    </w:p>
  </w:endnote>
  <w:endnote w:type="continuationSeparator" w:id="0">
    <w:p w:rsidR="00377753" w:rsidRDefault="00377753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377753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9.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3C4674">
      <w:rPr>
        <w:rFonts w:ascii="Trebuchet MS" w:hAnsi="Trebuchet MS"/>
        <w:color w:val="FFFFFF"/>
        <w:sz w:val="16"/>
        <w:szCs w:val="16"/>
      </w:rPr>
      <w:t>4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3C4674">
      <w:rPr>
        <w:rFonts w:ascii="Trebuchet MS" w:hAnsi="Trebuchet MS"/>
        <w:color w:val="FFFFFF"/>
        <w:sz w:val="16"/>
        <w:szCs w:val="16"/>
      </w:rPr>
      <w:t>5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53" w:rsidRDefault="00377753" w:rsidP="00342558">
      <w:pPr>
        <w:spacing w:after="0" w:line="240" w:lineRule="auto"/>
      </w:pPr>
      <w:r>
        <w:separator/>
      </w:r>
    </w:p>
  </w:footnote>
  <w:footnote w:type="continuationSeparator" w:id="0">
    <w:p w:rsidR="00377753" w:rsidRDefault="00377753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377753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377753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61AE1"/>
    <w:rsid w:val="00064252"/>
    <w:rsid w:val="0006594F"/>
    <w:rsid w:val="00067F22"/>
    <w:rsid w:val="00071D6C"/>
    <w:rsid w:val="00075331"/>
    <w:rsid w:val="0008586E"/>
    <w:rsid w:val="000A564C"/>
    <w:rsid w:val="000B7255"/>
    <w:rsid w:val="000C06AC"/>
    <w:rsid w:val="000D0C8A"/>
    <w:rsid w:val="000E4A0E"/>
    <w:rsid w:val="00104249"/>
    <w:rsid w:val="0010606A"/>
    <w:rsid w:val="001146EC"/>
    <w:rsid w:val="00141C8B"/>
    <w:rsid w:val="0014311D"/>
    <w:rsid w:val="00167B97"/>
    <w:rsid w:val="00172C0F"/>
    <w:rsid w:val="00183139"/>
    <w:rsid w:val="00183B09"/>
    <w:rsid w:val="00193554"/>
    <w:rsid w:val="001A1A0C"/>
    <w:rsid w:val="001A1B1F"/>
    <w:rsid w:val="001A212B"/>
    <w:rsid w:val="001A4716"/>
    <w:rsid w:val="001A739F"/>
    <w:rsid w:val="001C02F8"/>
    <w:rsid w:val="001D2090"/>
    <w:rsid w:val="001F072F"/>
    <w:rsid w:val="001F2156"/>
    <w:rsid w:val="001F63DE"/>
    <w:rsid w:val="002057F5"/>
    <w:rsid w:val="00232445"/>
    <w:rsid w:val="00241891"/>
    <w:rsid w:val="0024474A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B7276"/>
    <w:rsid w:val="002C5788"/>
    <w:rsid w:val="002D7ED2"/>
    <w:rsid w:val="002E6F87"/>
    <w:rsid w:val="002E7885"/>
    <w:rsid w:val="002F7801"/>
    <w:rsid w:val="00300176"/>
    <w:rsid w:val="003022BC"/>
    <w:rsid w:val="00322582"/>
    <w:rsid w:val="00330605"/>
    <w:rsid w:val="003360A6"/>
    <w:rsid w:val="00342550"/>
    <w:rsid w:val="00342558"/>
    <w:rsid w:val="0034284F"/>
    <w:rsid w:val="00346EA0"/>
    <w:rsid w:val="00351237"/>
    <w:rsid w:val="00363420"/>
    <w:rsid w:val="00364A2D"/>
    <w:rsid w:val="003659C0"/>
    <w:rsid w:val="00377753"/>
    <w:rsid w:val="00385293"/>
    <w:rsid w:val="00397126"/>
    <w:rsid w:val="003A36C9"/>
    <w:rsid w:val="003C323A"/>
    <w:rsid w:val="003C4674"/>
    <w:rsid w:val="003C65CA"/>
    <w:rsid w:val="003E3BD1"/>
    <w:rsid w:val="003E60E2"/>
    <w:rsid w:val="003F151A"/>
    <w:rsid w:val="003F1524"/>
    <w:rsid w:val="0040311B"/>
    <w:rsid w:val="004120DE"/>
    <w:rsid w:val="00416BBC"/>
    <w:rsid w:val="00421837"/>
    <w:rsid w:val="00422A11"/>
    <w:rsid w:val="00432704"/>
    <w:rsid w:val="00441B01"/>
    <w:rsid w:val="004457C6"/>
    <w:rsid w:val="0044674D"/>
    <w:rsid w:val="004476C3"/>
    <w:rsid w:val="00453399"/>
    <w:rsid w:val="00453764"/>
    <w:rsid w:val="004538F5"/>
    <w:rsid w:val="004579FA"/>
    <w:rsid w:val="004773A2"/>
    <w:rsid w:val="004826C7"/>
    <w:rsid w:val="00492538"/>
    <w:rsid w:val="0049446D"/>
    <w:rsid w:val="004A55C7"/>
    <w:rsid w:val="004B5316"/>
    <w:rsid w:val="004B5E08"/>
    <w:rsid w:val="004B662B"/>
    <w:rsid w:val="004D198E"/>
    <w:rsid w:val="004E41F4"/>
    <w:rsid w:val="005073CC"/>
    <w:rsid w:val="00507747"/>
    <w:rsid w:val="00515F08"/>
    <w:rsid w:val="00524A85"/>
    <w:rsid w:val="00542558"/>
    <w:rsid w:val="00542A6F"/>
    <w:rsid w:val="00542BD6"/>
    <w:rsid w:val="00546085"/>
    <w:rsid w:val="00546E7F"/>
    <w:rsid w:val="005562DA"/>
    <w:rsid w:val="00562135"/>
    <w:rsid w:val="00577828"/>
    <w:rsid w:val="00596580"/>
    <w:rsid w:val="005C343F"/>
    <w:rsid w:val="005D2AE0"/>
    <w:rsid w:val="005D5ABB"/>
    <w:rsid w:val="005D660A"/>
    <w:rsid w:val="005E40AE"/>
    <w:rsid w:val="005F0C36"/>
    <w:rsid w:val="005F55B7"/>
    <w:rsid w:val="00606EEC"/>
    <w:rsid w:val="0062639D"/>
    <w:rsid w:val="00647C08"/>
    <w:rsid w:val="006563D1"/>
    <w:rsid w:val="0066794F"/>
    <w:rsid w:val="006868B2"/>
    <w:rsid w:val="0069297E"/>
    <w:rsid w:val="006A5B9C"/>
    <w:rsid w:val="006A7BDE"/>
    <w:rsid w:val="006B43EB"/>
    <w:rsid w:val="006C462C"/>
    <w:rsid w:val="006C4AED"/>
    <w:rsid w:val="006D3356"/>
    <w:rsid w:val="006D64E3"/>
    <w:rsid w:val="006D76A5"/>
    <w:rsid w:val="006E5DB7"/>
    <w:rsid w:val="006F2909"/>
    <w:rsid w:val="006F3521"/>
    <w:rsid w:val="0070033A"/>
    <w:rsid w:val="00711082"/>
    <w:rsid w:val="00713163"/>
    <w:rsid w:val="00713C4C"/>
    <w:rsid w:val="00714515"/>
    <w:rsid w:val="007156F0"/>
    <w:rsid w:val="0071714C"/>
    <w:rsid w:val="00717E71"/>
    <w:rsid w:val="0072554A"/>
    <w:rsid w:val="007273C9"/>
    <w:rsid w:val="00734088"/>
    <w:rsid w:val="007415B7"/>
    <w:rsid w:val="00741F86"/>
    <w:rsid w:val="00743BE3"/>
    <w:rsid w:val="007456A6"/>
    <w:rsid w:val="00745DE0"/>
    <w:rsid w:val="00751F6D"/>
    <w:rsid w:val="007534BC"/>
    <w:rsid w:val="00756297"/>
    <w:rsid w:val="00772E9B"/>
    <w:rsid w:val="0078085E"/>
    <w:rsid w:val="00784B33"/>
    <w:rsid w:val="007939CD"/>
    <w:rsid w:val="00795B25"/>
    <w:rsid w:val="00797995"/>
    <w:rsid w:val="007A26AC"/>
    <w:rsid w:val="007A5C87"/>
    <w:rsid w:val="007B5687"/>
    <w:rsid w:val="007C1BB6"/>
    <w:rsid w:val="007E04B3"/>
    <w:rsid w:val="007F0C5A"/>
    <w:rsid w:val="007F3EEC"/>
    <w:rsid w:val="008158DA"/>
    <w:rsid w:val="008164FF"/>
    <w:rsid w:val="00816552"/>
    <w:rsid w:val="00823095"/>
    <w:rsid w:val="00824B81"/>
    <w:rsid w:val="00832D26"/>
    <w:rsid w:val="00836212"/>
    <w:rsid w:val="00842010"/>
    <w:rsid w:val="00844E9F"/>
    <w:rsid w:val="008613CC"/>
    <w:rsid w:val="00873FBA"/>
    <w:rsid w:val="00874EC7"/>
    <w:rsid w:val="00880657"/>
    <w:rsid w:val="00891967"/>
    <w:rsid w:val="00893D61"/>
    <w:rsid w:val="008A4D55"/>
    <w:rsid w:val="008A64F5"/>
    <w:rsid w:val="008C57D9"/>
    <w:rsid w:val="008C5FD9"/>
    <w:rsid w:val="008C644B"/>
    <w:rsid w:val="008D3892"/>
    <w:rsid w:val="008D3CE3"/>
    <w:rsid w:val="008F4507"/>
    <w:rsid w:val="008F7D46"/>
    <w:rsid w:val="008F7F3E"/>
    <w:rsid w:val="00911BCE"/>
    <w:rsid w:val="00922339"/>
    <w:rsid w:val="009230A8"/>
    <w:rsid w:val="009325F0"/>
    <w:rsid w:val="00936B5B"/>
    <w:rsid w:val="009708E4"/>
    <w:rsid w:val="00973C52"/>
    <w:rsid w:val="00980463"/>
    <w:rsid w:val="00995A79"/>
    <w:rsid w:val="009B6316"/>
    <w:rsid w:val="00A10D28"/>
    <w:rsid w:val="00A15F1F"/>
    <w:rsid w:val="00A2506C"/>
    <w:rsid w:val="00A27DCB"/>
    <w:rsid w:val="00A30369"/>
    <w:rsid w:val="00A46D21"/>
    <w:rsid w:val="00A63E9F"/>
    <w:rsid w:val="00A70114"/>
    <w:rsid w:val="00A77009"/>
    <w:rsid w:val="00AB2613"/>
    <w:rsid w:val="00AB2E46"/>
    <w:rsid w:val="00AD10BB"/>
    <w:rsid w:val="00AD401E"/>
    <w:rsid w:val="00AD5429"/>
    <w:rsid w:val="00AD542B"/>
    <w:rsid w:val="00AD733E"/>
    <w:rsid w:val="00AE4E51"/>
    <w:rsid w:val="00AE68A2"/>
    <w:rsid w:val="00AF2370"/>
    <w:rsid w:val="00AF65B6"/>
    <w:rsid w:val="00B06304"/>
    <w:rsid w:val="00B0633A"/>
    <w:rsid w:val="00B06A67"/>
    <w:rsid w:val="00B107EE"/>
    <w:rsid w:val="00B16383"/>
    <w:rsid w:val="00B23028"/>
    <w:rsid w:val="00B33F7A"/>
    <w:rsid w:val="00B37DEA"/>
    <w:rsid w:val="00B40ADA"/>
    <w:rsid w:val="00B453DE"/>
    <w:rsid w:val="00B45684"/>
    <w:rsid w:val="00B56CE4"/>
    <w:rsid w:val="00B575E9"/>
    <w:rsid w:val="00B578E0"/>
    <w:rsid w:val="00B6074F"/>
    <w:rsid w:val="00B610FB"/>
    <w:rsid w:val="00B660BB"/>
    <w:rsid w:val="00B666BA"/>
    <w:rsid w:val="00B7526F"/>
    <w:rsid w:val="00B818EE"/>
    <w:rsid w:val="00B826C9"/>
    <w:rsid w:val="00B92E45"/>
    <w:rsid w:val="00BC299F"/>
    <w:rsid w:val="00BC5F00"/>
    <w:rsid w:val="00BD7BF3"/>
    <w:rsid w:val="00BE1D59"/>
    <w:rsid w:val="00BF189F"/>
    <w:rsid w:val="00C02CEA"/>
    <w:rsid w:val="00C174D1"/>
    <w:rsid w:val="00C22A79"/>
    <w:rsid w:val="00C255B7"/>
    <w:rsid w:val="00C269A8"/>
    <w:rsid w:val="00C31623"/>
    <w:rsid w:val="00C41C0B"/>
    <w:rsid w:val="00C41DC9"/>
    <w:rsid w:val="00C42260"/>
    <w:rsid w:val="00C42E4F"/>
    <w:rsid w:val="00C44210"/>
    <w:rsid w:val="00C54996"/>
    <w:rsid w:val="00C72044"/>
    <w:rsid w:val="00C76344"/>
    <w:rsid w:val="00C7648E"/>
    <w:rsid w:val="00C773A0"/>
    <w:rsid w:val="00C77F56"/>
    <w:rsid w:val="00C83AB1"/>
    <w:rsid w:val="00CA06C9"/>
    <w:rsid w:val="00CA4512"/>
    <w:rsid w:val="00CB0D9B"/>
    <w:rsid w:val="00CC2952"/>
    <w:rsid w:val="00CC5A0C"/>
    <w:rsid w:val="00CD65CC"/>
    <w:rsid w:val="00CE5EA6"/>
    <w:rsid w:val="00CF7C3E"/>
    <w:rsid w:val="00CF7C6A"/>
    <w:rsid w:val="00D038FB"/>
    <w:rsid w:val="00D14936"/>
    <w:rsid w:val="00D16428"/>
    <w:rsid w:val="00D26D24"/>
    <w:rsid w:val="00D3187F"/>
    <w:rsid w:val="00D4458E"/>
    <w:rsid w:val="00D545D0"/>
    <w:rsid w:val="00D6004C"/>
    <w:rsid w:val="00D63F69"/>
    <w:rsid w:val="00D64426"/>
    <w:rsid w:val="00D652F5"/>
    <w:rsid w:val="00D72F20"/>
    <w:rsid w:val="00D774FE"/>
    <w:rsid w:val="00D8185F"/>
    <w:rsid w:val="00D92E61"/>
    <w:rsid w:val="00DA6369"/>
    <w:rsid w:val="00DB1756"/>
    <w:rsid w:val="00DB3756"/>
    <w:rsid w:val="00DB5F78"/>
    <w:rsid w:val="00DD02C8"/>
    <w:rsid w:val="00DE1451"/>
    <w:rsid w:val="00DE2842"/>
    <w:rsid w:val="00DF1479"/>
    <w:rsid w:val="00DF59C1"/>
    <w:rsid w:val="00DF716C"/>
    <w:rsid w:val="00E017EF"/>
    <w:rsid w:val="00E0217A"/>
    <w:rsid w:val="00E02322"/>
    <w:rsid w:val="00E03FC5"/>
    <w:rsid w:val="00E13566"/>
    <w:rsid w:val="00E14E6C"/>
    <w:rsid w:val="00E2289F"/>
    <w:rsid w:val="00E23DC8"/>
    <w:rsid w:val="00E24680"/>
    <w:rsid w:val="00E24C60"/>
    <w:rsid w:val="00E255C5"/>
    <w:rsid w:val="00E270C5"/>
    <w:rsid w:val="00E2741B"/>
    <w:rsid w:val="00E33330"/>
    <w:rsid w:val="00E334BF"/>
    <w:rsid w:val="00E419A6"/>
    <w:rsid w:val="00E520D7"/>
    <w:rsid w:val="00E626EC"/>
    <w:rsid w:val="00E7074B"/>
    <w:rsid w:val="00E774CA"/>
    <w:rsid w:val="00E86525"/>
    <w:rsid w:val="00E868BB"/>
    <w:rsid w:val="00EA398B"/>
    <w:rsid w:val="00EA4ADF"/>
    <w:rsid w:val="00EB112F"/>
    <w:rsid w:val="00EB58E6"/>
    <w:rsid w:val="00EB62BF"/>
    <w:rsid w:val="00ED0809"/>
    <w:rsid w:val="00ED151F"/>
    <w:rsid w:val="00EF1261"/>
    <w:rsid w:val="00F03EF7"/>
    <w:rsid w:val="00F111E8"/>
    <w:rsid w:val="00F302A7"/>
    <w:rsid w:val="00F5364B"/>
    <w:rsid w:val="00F632CD"/>
    <w:rsid w:val="00F67F10"/>
    <w:rsid w:val="00F71564"/>
    <w:rsid w:val="00F7399E"/>
    <w:rsid w:val="00F8195E"/>
    <w:rsid w:val="00F82685"/>
    <w:rsid w:val="00F919C8"/>
    <w:rsid w:val="00F97CD0"/>
    <w:rsid w:val="00FA56CC"/>
    <w:rsid w:val="00FA74A2"/>
    <w:rsid w:val="00FA7C89"/>
    <w:rsid w:val="00FC3B98"/>
    <w:rsid w:val="00FC4A7E"/>
    <w:rsid w:val="00FE5564"/>
    <w:rsid w:val="00FE5BF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CC1C433-6E62-4ABF-9C59-656ADCF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cs.katalin@cjmures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2E50-BAFC-4622-920D-4D7AE75C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2122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14406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12</cp:revision>
  <cp:lastPrinted>2018-03-13T09:00:00Z</cp:lastPrinted>
  <dcterms:created xsi:type="dcterms:W3CDTF">2018-03-12T11:56:00Z</dcterms:created>
  <dcterms:modified xsi:type="dcterms:W3CDTF">2018-03-13T09:13:00Z</dcterms:modified>
</cp:coreProperties>
</file>